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2198" w:right="1204" w:hanging="107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Программа организации и осуществления тематических мероприятий 21 - й Китайской международной конференции по обмену талантами</w:t>
      </w:r>
    </w:p>
    <w:bookmarkEnd w:id="0"/>
    <w:p>
      <w:pPr>
        <w:spacing w:line="379" w:lineRule="auto"/>
        <w:rPr>
          <w:rFonts w:ascii="Arial"/>
          <w:sz w:val="21"/>
        </w:rPr>
      </w:pPr>
    </w:p>
    <w:p>
      <w:pPr>
        <w:spacing w:before="101" w:line="334" w:lineRule="auto"/>
        <w:ind w:left="8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Согласно « Общей программе работы 21 - й Китайской международной конференции по обмену талантами», Конференция сосредоточила внимание на продвижении научно - технических инноваций в плавном цикле, опираясь на большой внутренний цикл, используя два рынка и два вида ресурсов как внутри страны, так и за рубежом, сосредоточив внимание на фундаментальных научных исследованиях, прикладных исследованиях, а также на основных проблемах, горячих проблемах и потребностях промышленного развития в экономическом и социальном развитии, Конференция совместно организовала контент, чтобы сосредоточиться, Гибкие формы различных тематических мероприятий (далее именуемых мероприятиями) для достижения объединения элементов, которые привлекают глобальные ресурсы науки, техники и инноваций и служат высококачественному развитию национальной и местной экономики и общества.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Время деятельности</w:t>
      </w:r>
    </w:p>
    <w:p>
      <w:pPr>
        <w:spacing w:before="48" w:line="222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Регулярно проводится в течение всего года.</w:t>
      </w:r>
    </w:p>
    <w:p>
      <w:pPr>
        <w:spacing w:before="184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СОДЕРЖАНИЕ ДЕЯТЕЛЬНОСТИ</w:t>
      </w:r>
    </w:p>
    <w:p>
      <w:pPr>
        <w:spacing w:before="145" w:line="333" w:lineRule="auto"/>
        <w:ind w:right="8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Мероприятия проводятся в форме тематических форумов, сотрудничества по проектам, обмена талантами, ознакомительных поездок и т. Д. В качестве основных форм, в соответствии с потребностями соответствующих сотрудничающих организаций могут быть организованы несколько мероприятий по отдельности или в комбинации.</w:t>
      </w:r>
    </w:p>
    <w:p>
      <w:pPr>
        <w:spacing w:before="1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(i) Тематический форум</w:t>
      </w:r>
    </w:p>
    <w:p>
      <w:pPr>
        <w:spacing w:before="160" w:line="339" w:lineRule="auto"/>
        <w:ind w:left="9" w:right="7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На фоне содействия взаимовыгодному и взаимовыгодному международному научно - техническому и инновационному сотрудничеству и обмену талантами в открытой среде основное внимание уделяется ключевым областям развития и направлению промышленного развития в стране и на соответствующих местах, приглашаются соответствующие руководители, китайские и иностранные эксперты и ученые, представители предприятий для участия и проведения дискуссий и обмена опытом.</w:t>
      </w:r>
    </w:p>
    <w:p>
      <w:pPr>
        <w:sectPr>
          <w:footerReference r:id="rId5" w:type="default"/>
          <w:pgSz w:w="11906" w:h="16839"/>
          <w:pgMar w:top="400" w:right="151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(ii) Сотрудничество по проектам</w:t>
      </w:r>
    </w:p>
    <w:p>
      <w:pPr>
        <w:spacing w:before="180" w:line="333" w:lineRule="auto"/>
        <w:ind w:lef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Сосредоточив внимание на национальных и соответствующих местных приоритетных областях развития и промышленных потребностях, руководствуясь принципами точности и прагматизма и повышения успешности, совместно с сотрудничающими организациями определять конкретные области и темы, передавать информацию о потребностях, собранную сотрудничающими организациями, зарубежным экспертным организациям и другим зарубежным каналам сотрудничества для сопоставления, а также отбирать проекты с высокой степенью соответствия, проводить презентации проектов в онлайновом и офлайновом сочетании, Организуйте обе стороны спроса и предложения для продвижения стыковки.</w:t>
      </w:r>
    </w:p>
    <w:p>
      <w:pPr>
        <w:spacing w:line="235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(3) Обмен талантами</w:t>
      </w:r>
    </w:p>
    <w:p>
      <w:pPr>
        <w:spacing w:before="167" w:line="333" w:lineRule="auto"/>
        <w:ind w:left="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В целях удовлетворения потребностей в развитии соответствующей местной промышленности и талантах кадровым службам, сотрудничающим с Генеральной Ассамблеей, предлагается своевременно организовывать мероприятия по набору кадров, обмену знаниями и другим мероприятиям в соответствии с потребностями в талантах, собранными соответствующими сотрудничающими подразделениями.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(iv) Руководство экспедицией</w:t>
      </w:r>
    </w:p>
    <w:p>
      <w:pPr>
        <w:spacing w:before="176" w:line="333" w:lineRule="auto"/>
        <w:ind w:left="31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В связи с проблемами развития местной промышленности или техническими проблемами, которые трудно решить предприятиям, приглашаются иностранные эксперты для проведения целевых исследований.</w:t>
      </w:r>
    </w:p>
    <w:p>
      <w:pPr>
        <w:spacing w:before="1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III. ФОРМЫ ДЕЯТЕЛЬНОСТИ</w:t>
      </w:r>
    </w:p>
    <w:p>
      <w:pPr>
        <w:spacing w:before="153" w:line="334" w:lineRule="auto"/>
        <w:ind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В соответствии с принципами бережливости, эффективности и удобства деятельность будет осуществляться в сочетании с онлайновым и оффлайн - обменом, ранняя стыковка и обмен будут по - прежнему осуществляться в онлайновом режиме, в ожидании четкого намерения обеих сторон сотрудничать, своевременно организовывать зарубежные эксперты, держатели проектов, зарубежные таланты и другие поездки в Китай, обмены и руководство.</w:t>
      </w:r>
    </w:p>
    <w:p>
      <w:pPr>
        <w:spacing w:line="23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IV. Деятельность марки</w:t>
      </w:r>
    </w:p>
    <w:p>
      <w:pPr>
        <w:spacing w:before="170" w:line="236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(i) Дополнительное место</w:t>
      </w:r>
    </w:p>
    <w:p>
      <w:pPr>
        <w:spacing w:before="165" w:line="344" w:lineRule="auto"/>
        <w:ind w:lef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Вокруг соответствующих местных ключевых областей развития и направлений промышленного развития в некоторых провинциях и городах созданы дополнительные площадки, путем проведения тематических форумов, презентаций проектов, встреч по обмену талантами, специальных тем</w:t>
      </w:r>
    </w:p>
    <w:p>
      <w:pPr>
        <w:sectPr>
          <w:footerReference r:id="rId6" w:type="default"/>
          <w:pgSz w:w="11906" w:h="16839"/>
          <w:pgMar w:top="400" w:right="1598" w:bottom="1876" w:left="1597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5" w:right="102" w:hanging="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Обучение, ознакомительное руководство и другие мероприятия, обслуживающие местное социально - экономическое развитие. [ Китайский международный центр обмена талантами, соответствующие провинциальные, районные и муниципальные отделы науки и техники (комитеты, бюро), Шэньчжэньский международный центр обмена талантами, соответствующие организации сотрудничества]</w:t>
      </w:r>
    </w:p>
    <w:p>
      <w:pPr>
        <w:spacing w:before="1" w:line="230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(2) Зарубежные таланты Китай</w:t>
      </w:r>
    </w:p>
    <w:p>
      <w:pPr>
        <w:spacing w:before="165" w:line="334" w:lineRule="auto"/>
        <w:ind w:left="4" w:firstLine="65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Сосредоточив внимание на продвижении научно - технических инноваций, играющих ключевую роль в плавном цикле, руководствуясь проблемами и рыночным спросом, уделяя особое внимание фундаментальным научным исследованиям, прикладным научным исследованиям, а также основным проблемам, горячим проблемам и потребностям промышленного развития в области экономического и социального развития, в соответствии с кооперативными организациями фактически организуются мелкомасштабные, многопартийные и точные мероприятия, приглашаются зарубежные эксперты и ученые с различным академическим и техническим опытом, Обладатели технологий проводят углубленные обмены с китайскими кооперативными организациями. [ Соответствующие отделы Министерства науки и техники возглавляют Китайский международный центр обмена талантами, Шэньчжэньский международный центр обмена талантами, соответствующие организации сотрудничества]</w:t>
      </w:r>
    </w:p>
    <w:p>
      <w:pPr>
        <w:spacing w:line="228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(iii) Операции по обслуживанию дипломатов в области науки и техники</w:t>
      </w:r>
    </w:p>
    <w:p>
      <w:pPr>
        <w:spacing w:before="180" w:line="333" w:lineRule="auto"/>
        <w:ind w:left="11" w:right="100" w:firstLine="621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В зависимости от эпидемии приглашаются некоторые дипломаты по науке и технике из посольств и консульств за рубежом для проведения исследований и обменов в некоторых провинциях, автономных районах и городах страны, ознакомления с состоянием научно - технических инноваций и обмена талантами в принимающей стране и предоставления рекомендаций местным научно - техническим органам, предприятиям и учреждениям для осуществления международного сотрудничества. [ Соответствующие отделы и центры Министерства науки и техники, соответствующие провинциальные, районные и муниципальные отделы науки и техники (комиссии, бюро), Шэньчжэньский международный центр обмена талантами]</w:t>
      </w:r>
    </w:p>
    <w:p>
      <w:pPr>
        <w:spacing w:before="1" w:line="229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(4) 6 - й Международный конкурс инноваций и предпринимательства в Шэньчжэне, Китай</w:t>
      </w:r>
    </w:p>
    <w:p>
      <w:pPr>
        <w:spacing w:before="176" w:line="338" w:lineRule="auto"/>
        <w:ind w:right="10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Вокруг нового поколения электронной информации, цифровых и модных, производства высококачественного оборудования, зеленого низкоуглеродного, новых материалов, биомедицины и здравоохранения, морской экономики и других отраслевых областей, проведение субстанций за рубежом, проведение финала в Шэньчжэне, пропаганда и продвижение отечественной инновационной предпринимательской среды и политики талантов, создание зарубежных ведущих « прямых поездов», эффективное содействие реализации зарубежных инновационных талантов</w:t>
      </w:r>
    </w:p>
    <w:p>
      <w:pPr>
        <w:sectPr>
          <w:footerReference r:id="rId7" w:type="default"/>
          <w:pgSz w:w="11906" w:h="16839"/>
          <w:pgMar w:top="400" w:right="1495" w:bottom="1876" w:left="1595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2" w:lineRule="auto"/>
        <w:ind w:left="649" w:hanging="64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Земля. [ Муниципальное правительство Шэньчжэня организует, Шэньчжэньское муниципальное бюро по обеспечению людских ресурсов, соответствующее районное правительство организует] (5) Шэньчжэньский день инвестиций</w:t>
      </w:r>
    </w:p>
    <w:p>
      <w:pPr>
        <w:spacing w:before="9" w:line="333" w:lineRule="auto"/>
        <w:ind w:left="3" w:right="42" w:firstLine="62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Совместно с брендом « Shenzhen Creative Day » в ходе конференции создать специальную тематическую деятельность, стратегически создать открытую платформу совместного использования, для различных отраслей промышленности и предприятий на разных этапах развития, организовать планирование онлайн - стыковки проектов и дорожных шоу, а также провести переговоры и интеграцию с научно - техническими финансовыми зонами, увеличить возможности правительства Шэньчжэня на всех уровнях направлять фонды и различные материнские фонды для использования ресурсов, Сделайте Шэньчжэнь благодатной почвой для инвестиций в венчурный капитал. [ Шэньчжэньское местное управление финансового надзора, Шэньчжэньская комиссия по науке и технике и инновациям, Шэньчжэньское муниципальное бюро промышленности и информационных технологий, Шэньчжэньская фондовая биржа, правительство района Наньшань города Шэньчжэнь, Центр торговли научно - техническими достижениями и интеллектуальной собственностью Шэньчжэньской фондовой инвестиционной компании, Шэньчжэньская компания по управлению материнским фондом Ангела, Шэньчжэньская корпорация радио и телевидения, организация « Новое богатство»</w:t>
      </w:r>
    </w:p>
    <w:p>
      <w:pPr>
        <w:spacing w:before="1" w:line="239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V. СТАНДАРТЫ РАСХОДОВ</w:t>
      </w:r>
    </w:p>
    <w:p>
      <w:pPr>
        <w:spacing w:before="158" w:line="333" w:lineRule="auto"/>
        <w:ind w:left="16" w:right="150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Для разработки программы в соответствии с фактическими потребностями провинций, автономных районов и городов, пожалуйста, свяжитесь с Пекинской рабочей группой Организационного комитета Конгресса.</w:t>
      </w:r>
    </w:p>
    <w:p>
      <w:pPr>
        <w:spacing w:before="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VI. Контактная информация</w:t>
      </w:r>
    </w:p>
    <w:p>
      <w:pPr>
        <w:spacing w:before="171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Ван Вэй, Го Янь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Тел.: 010 - 58882487, 010 - 58882132</w:t>
      </w:r>
    </w:p>
    <w:p>
      <w:pPr>
        <w:spacing w:before="126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wangyang@ciep.gov.cn</w:t>
      </w:r>
    </w:p>
    <w:p>
      <w:pPr>
        <w:spacing w:before="133" w:line="429" w:lineRule="exact"/>
        <w:ind w:left="18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guoyan@ciep.gov.cn</w:t>
      </w:r>
    </w:p>
    <w:p>
      <w:pPr>
        <w:sectPr>
          <w:footerReference r:id="rId8" w:type="default"/>
          <w:pgSz w:w="11906" w:h="16839"/>
          <w:pgMar w:top="400" w:right="1450" w:bottom="1876" w:left="1598" w:header="0" w:footer="1716" w:gutter="0"/>
          <w:cols w:space="720" w:num="1"/>
        </w:sect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4C365654A4314CC0B9322ECDF079E133</vt:lpwstr>
  </property>
</Properties>
</file>