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191" w:lineRule="auto"/>
        <w:ind w:left="8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1"/>
          <w:sz w:val="33"/>
          <w:szCs w:val="33"/>
        </w:rPr>
        <w:t>Приложение 1</w:t>
      </w:r>
    </w:p>
    <w:p>
      <w:pPr>
        <w:spacing w:line="221" w:lineRule="auto"/>
        <w:ind w:left="34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Выезд за границу "двойной набор двойной ссылки" разработка маршрута</w:t>
      </w:r>
    </w:p>
    <w:p/>
    <w:p>
      <w:pPr>
        <w:spacing w:line="222" w:lineRule="exact"/>
      </w:pPr>
    </w:p>
    <w:tbl>
      <w:tblPr>
        <w:tblStyle w:val="4"/>
        <w:tblW w:w="135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379"/>
        <w:gridCol w:w="112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34" w:type="dxa"/>
            <w:vAlign w:val="top"/>
          </w:tcPr>
          <w:p>
            <w:pPr>
              <w:spacing w:before="162" w:line="221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Серийный номер</w:t>
            </w:r>
          </w:p>
        </w:tc>
        <w:tc>
          <w:tcPr>
            <w:tcW w:w="1379" w:type="dxa"/>
            <w:vAlign w:val="top"/>
          </w:tcPr>
          <w:p>
            <w:pPr>
              <w:spacing w:before="164" w:line="220" w:lineRule="auto"/>
              <w:ind w:left="3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Программа</w:t>
            </w:r>
          </w:p>
        </w:tc>
        <w:tc>
          <w:tcPr>
            <w:tcW w:w="11236" w:type="dxa"/>
            <w:vAlign w:val="top"/>
          </w:tcPr>
          <w:p>
            <w:pPr>
              <w:spacing w:before="164" w:line="219" w:lineRule="auto"/>
              <w:ind w:left="50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Содержание маршрута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atLeast"/>
        </w:trPr>
        <w:tc>
          <w:tcPr>
            <w:tcW w:w="93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37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72" w:line="211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В Австралию.</w:t>
            </w:r>
          </w:p>
          <w:p>
            <w:pPr>
              <w:spacing w:before="1" w:line="202" w:lineRule="auto"/>
              <w:ind w:left="121" w:right="1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Азия и НоваяЗеландия проводят миссию « Двойной набор с двойным руководством»</w:t>
            </w:r>
          </w:p>
        </w:tc>
        <w:tc>
          <w:tcPr>
            <w:tcW w:w="11236" w:type="dxa"/>
            <w:vAlign w:val="top"/>
          </w:tcPr>
          <w:p>
            <w:pPr>
              <w:spacing w:before="27" w:line="219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26"/>
                <w:sz w:val="22"/>
                <w:szCs w:val="22"/>
              </w:rPr>
              <w:t>Австралия, НоваяЗеландия 2 страны, в общей сложности 8 дней поездки.</w:t>
            </w:r>
          </w:p>
          <w:p>
            <w:pPr>
              <w:tabs>
                <w:tab w:val="left" w:pos="11224"/>
              </w:tabs>
              <w:spacing w:before="65" w:line="251" w:lineRule="auto"/>
              <w:ind w:left="15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В Канберре состоялась « встреча по внедрению и стыковке проектов двойного наведения на высокотехнологичные предприятия Китая и Австралии», в ходе которой представители австралийских китайских предприятий, австралийских университетов и научно - исследовательских центров были приглашены для обмена и стыковки с Хэбэем по вопросам проектов и внедрения талантов; Посетите « Силиконовую долину» в Аделаиде - Инновационный научно - технический парк Lot Fourteen (в том числе в таких областях, как искусственный интеллект, кибербезопасность, интеллектуальные датчики, робототехника и большие данные), первую в Австралии лабораторию Living Lab (Life Lab), чтобы узнать о передовых технологических ресурсах в мире и соединить традиционные и новые силы в производственной цепочке Китая и Австралии. Посещение Оклендского технологического университета. Связь с Оклендским университетом (Хэбэй) Инновационный институт предоставляет иностранным экспертам предпринимательскую платформу и услуги, глубокое участие и консультирование иностранных экспертов по предпринимательству в Хэбэе, включая индустриализацию науки и техники, коммерциализацию бизнеса, формирование отечественных команд, рынков, капитала и отраслевых связей. (Фактический график поездок может быть скорректирован с учетом потребностей регистрационного подразделения)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6" w:hRule="atLeast"/>
        </w:trPr>
        <w:tc>
          <w:tcPr>
            <w:tcW w:w="93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37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2" w:line="201" w:lineRule="auto"/>
              <w:ind w:left="11" w:right="131" w:firstLine="11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Поездки в Германию, Швейцарию, Италию "Двойной трюк</w:t>
            </w:r>
          </w:p>
          <w:p>
            <w:pPr>
              <w:spacing w:line="220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Привести "миссию</w:t>
            </w:r>
          </w:p>
        </w:tc>
        <w:tc>
          <w:tcPr>
            <w:tcW w:w="11236" w:type="dxa"/>
            <w:vAlign w:val="top"/>
          </w:tcPr>
          <w:p>
            <w:pPr>
              <w:spacing w:before="170" w:line="219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25"/>
                <w:sz w:val="22"/>
                <w:szCs w:val="22"/>
              </w:rPr>
              <w:t>Германия, Швейцария, Италия 3 страны, всего 10 дней пути.</w:t>
            </w:r>
          </w:p>
          <w:p>
            <w:pPr>
              <w:spacing w:before="68" w:line="247" w:lineRule="auto"/>
              <w:ind w:left="152" w:right="4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Посетите Европейскую группу социального и профессионального образования и практическую учебную базу и свяжитесь с местными профессионально - техническими институтами и учебными заведениями по вопросам прикладной подготовки кадров, таким как совместные школы, привлечение талантов и стажировки за рубежом; Посетите Дрезденский институт микросхем для обсуждения таких вопросов, как внедрение проектов и инвестиции и строительство парка интегральных схем в Хэбэй; Посетите немецкую компанию Harman, чтобы обсудить внедрение технологии уплотнения (в основном для отопительной котельной промышленности - технологии конденсатного отопления, фармацевтических предприятий, пищевой промышленности, производства оборудования, аэрокосмической техники, судостроения, бытовой техники, сталелитейных заводов, стекольных заводов и других соответствующих подразделений); Посетите профессиональную ассоциацию отдела образования посольства Китая в Германии и посетите BASF, крупнейшую в мире химическую компанию (500 крупнейших компаний мира) и крупнейшего в мире поставщика решений для управления бизнесом (вторая по величине облачная компания в мире), чтобы обменяться мнениями о проблемах и новых возможностях, с которыми сталкиваются транснациональные корпорации при строительстве заводов в провинции Хэбэй и выходе предприятий в провинции Хэбэй. Посещение Отделения Организации Объединенных Наций в Женеве, глобального лидера в области электроэнергетики и автоматизации (500 крупнейших компаний мира) - Швейцарская группа АББ; Посетите венецианскую мастерскую по производству стекла в Италии, а также компанию Milan Sanik, чтобы обсудить проект металлообработки стеклянной посуды. (Фактический график поездок может быть скорректирован с учетом потребностей регистрационного подразделения)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93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379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72" w:line="200" w:lineRule="auto"/>
              <w:ind w:left="121" w:right="10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Миссия в Бразилию Аргентину Коста - Рику « Двойной трюк с двойным руководством»</w:t>
            </w:r>
          </w:p>
        </w:tc>
        <w:tc>
          <w:tcPr>
            <w:tcW w:w="11236" w:type="dxa"/>
            <w:vAlign w:val="top"/>
          </w:tcPr>
          <w:p>
            <w:pPr>
              <w:spacing w:before="74" w:line="219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24"/>
                <w:sz w:val="22"/>
                <w:szCs w:val="22"/>
              </w:rPr>
              <w:t>Бразилия, Аргентина, Коста - Рика 3 страны, в общей сложности 10 дней поездки.</w:t>
            </w:r>
          </w:p>
          <w:p>
            <w:pPr>
              <w:spacing w:before="43" w:line="245" w:lineRule="auto"/>
              <w:ind w:left="152" w:right="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Участие в 28 - й Международной медицинской выставке в Сан - Паулу, Бразилия, или Аргентинской выставке медицинских и реабилитационных материалов; Организовать « Хэбэйское медицинское учреждение, специализирующееся на « двойном наборе двойных ссылок » пресс - конференции, внедрение выдающихся навыков и технического оборудования в отрасли; Посетите Бразильскую ассоциацию инкубаторов технологических парков для общения с местными компаниями и инновационными технологическими командами; Посещение симуляционной комнаты медицинской реабилитации Университета Буэнос - Айреса, Аргентина, для подготовки специалистов в области здравоохранения и ухода и привлечения талантов; Посетите Коста - Риканский центр медицинских инноваций, налоговую зону Койола и производителей медицинского оборудования, чтобы узнать о передовой медицинской информации и помочь медицинским учреждениям внедрить новую модель медицинской помощи. (Фактический график поездок может быть скорректирован с учетом потребностей регистрационного подразделения)</w:t>
            </w:r>
          </w:p>
        </w:tc>
      </w:tr>
    </w:tbl>
    <w:p>
      <w:pPr>
        <w:sectPr>
          <w:footerReference r:id="rId5" w:type="default"/>
          <w:pgSz w:w="16840" w:h="11910"/>
          <w:pgMar w:top="1012" w:right="1265" w:bottom="1313" w:left="2014" w:header="0" w:footer="1025" w:gutter="0"/>
          <w:cols w:space="720" w:num="1"/>
        </w:sectPr>
      </w:pPr>
      <w:bookmarkStart w:id="0" w:name="_GoBack"/>
      <w:bookmarkEnd w:id="0"/>
    </w:p>
    <w:p/>
    <w:p>
      <w:pPr>
        <w:spacing w:line="131" w:lineRule="exact"/>
      </w:pPr>
    </w:p>
    <w:tbl>
      <w:tblPr>
        <w:tblStyle w:val="4"/>
        <w:tblW w:w="135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389"/>
        <w:gridCol w:w="112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24" w:type="dxa"/>
            <w:vAlign w:val="top"/>
          </w:tcPr>
          <w:p>
            <w:pPr>
              <w:spacing w:before="162" w:line="221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Серийный номер</w:t>
            </w:r>
          </w:p>
        </w:tc>
        <w:tc>
          <w:tcPr>
            <w:tcW w:w="1389" w:type="dxa"/>
            <w:vAlign w:val="top"/>
          </w:tcPr>
          <w:p>
            <w:pPr>
              <w:spacing w:before="164" w:line="220" w:lineRule="auto"/>
              <w:ind w:left="4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Программа</w:t>
            </w:r>
          </w:p>
        </w:tc>
        <w:tc>
          <w:tcPr>
            <w:tcW w:w="11236" w:type="dxa"/>
            <w:vAlign w:val="top"/>
          </w:tcPr>
          <w:p>
            <w:pPr>
              <w:spacing w:before="160" w:line="219" w:lineRule="auto"/>
              <w:ind w:left="50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7"/>
                <w:sz w:val="22"/>
                <w:szCs w:val="22"/>
              </w:rPr>
              <w:t>Содержание маршрута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5" w:hRule="atLeast"/>
        </w:trPr>
        <w:tc>
          <w:tcPr>
            <w:tcW w:w="92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3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38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0" w:right="48" w:firstLine="11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Поездки в Испанию, Францию, Южную Африку "Двойной трюк</w:t>
            </w:r>
          </w:p>
          <w:p>
            <w:pPr>
              <w:spacing w:line="220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Привести "миссию</w:t>
            </w:r>
          </w:p>
        </w:tc>
        <w:tc>
          <w:tcPr>
            <w:tcW w:w="11236" w:type="dxa"/>
            <w:vAlign w:val="top"/>
          </w:tcPr>
          <w:p>
            <w:pPr>
              <w:spacing w:before="240" w:line="219" w:lineRule="auto"/>
              <w:ind w:left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7"/>
                <w:sz w:val="22"/>
                <w:szCs w:val="22"/>
              </w:rPr>
              <w:t>Испания, Франция, ЮжнаяАфрика 3 страны, в общей сложности 10 дней поездки.</w:t>
            </w:r>
          </w:p>
          <w:p>
            <w:pPr>
              <w:spacing w:before="59" w:line="258" w:lineRule="auto"/>
              <w:ind w:lef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Посетите Мадридский научно - технический инновационный парк, посетите, посетите Мадридский научно - технический инновационный парк и представителей входящих в парк предприятий, чтобы узнать о строительстве научно - технического инновационного парка, а также о политических услугах, предоставляемых малым и средним предприятиям научно - технического типа, инкубаторам и т. Д., Чтобы войти в парк, а также дать советы и предложения по строительству оффшорной инновационной и предпринимательской базы в нашей провинции, предоставить план строительства базы и план управления операциями; Компания SEDECAL Medical Equipment Ltd. в Испании, которая является крупнейшим производителем медицинского оборудования в Европе, имеет большой опыт в производстве медицинских научно - исследовательских инструментов в области диагностики изображений, таких как мобильные рентгеновские аппараты. Обсуждая с этим подразделением, мы обсуждаем решение проблемы внедрения производства медицинского оборудования, направляем предприятия и учреждения в области производства медицинского оборудования в нашей провинции на создание программы контроля качества и получение сертификации системы управления качеством и сертификации продукции; Посещение французской группы Schneider, взаимодействие с группой и посещение инновационного центра в Париже для дальнейшего продвижения внедрения проектов цифровой интеграции в области корпоративного управления энергопотреблением; Провести « Китайско - французскую конференцию по обмену научно - техническими кадрами», обменяться мнениями и обсудить такие вопросы, как внедрение новых энергетических проектов в провинции Хэбэй, подготовка кадров научно - технического и инновационного типа и внедрение « зарубежных инженеров»; Участвовать в « Китайско - южноафриканской ярмарке индустрии жизни и здоровья», организовать « двойное место двойного отсчета в крупной области здравоохранения Хэбэй», чтобы поделиться тенденциями развития медицинской промышленности и инвестиционными возможностями обмена по таким темам, как медицинское оборудование, биомедицина, профилактика заболеваний и эпидемий, китайская медицина и цифровое здоровье; Посетите научно - технический парк Китая и Южной Африки, чтобы узнать о трансграничном научно - техническом инкубационном сотрудничестве Китая и Южной Африки, а также о новой системе трансграничных услуг, таких как совместные исследования и разработки, трансформация результатов, продвижение рынка, инвестиционные слияния и поглощения. (Фактический график поездок может быть скорректирован с учетом потребностей регистрационного подразделения)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</w:trPr>
        <w:tc>
          <w:tcPr>
            <w:tcW w:w="92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1" w:line="182" w:lineRule="auto"/>
              <w:ind w:left="3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38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2" w:line="211" w:lineRule="auto"/>
              <w:ind w:left="120" w:right="13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Миссия в Японию и Южную Корею « Двойной набор с двойным руководством»</w:t>
            </w:r>
          </w:p>
        </w:tc>
        <w:tc>
          <w:tcPr>
            <w:tcW w:w="11236" w:type="dxa"/>
            <w:vAlign w:val="top"/>
          </w:tcPr>
          <w:p>
            <w:pPr>
              <w:spacing w:before="130" w:line="219" w:lineRule="auto"/>
              <w:ind w:left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27"/>
                <w:sz w:val="22"/>
                <w:szCs w:val="22"/>
              </w:rPr>
              <w:t>Япония, ЮжнаяКорея 2 страны, в общей сложности 8 дней поездки.</w:t>
            </w:r>
          </w:p>
          <w:p>
            <w:pPr>
              <w:spacing w:before="40" w:line="258" w:lineRule="auto"/>
              <w:ind w:left="14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Посетите Японо - китайское агентство по поощрению инвестиций, Агентство по сотрудничеству Азиатского сообщества и Банк Мицуи Сумитомо, чтобы обменяться последними новостями об инвестициях японских предприятий в Китай и индустриальный парк Японии и Южной Кореи. Посетите ключевые японские предприятия по охране окружающей среды и технологии, организуйте « Китайско - японское совещание по внедрению и стыковке проектов предприятий в области охраны окружающей среды», а также продвигайте соответствующие новые проекты в Хэбэй для инвестиций и строительства посредством диалога с директивными органами предприятий. Посетите Токийскую международную компанию по культурному благосостоянию, чтобы обсудить внедрение многоуровневых и многоуровневых услуг по оздоровлению в Японии, а также введение вспомогательных средств для оздоровления и возглавить изучение специальных проектов по оздоровлению в Нагое, Фудзи и Нагано; С корейским разработчиком системы полировки кристаллической окружности KC Tech, компанией DNF, производителем полупроводникового испытательного оборудования YIK Corporation и другими областями, стыковка электронных компонентов, прецизионных клапанов, полупроводникового оборудования, высококачественных электронных материалов и т. Д., И провести переговоры по внедрению проекта, взять на себя инициативу по проведению « постукивания» для привлечения инвестиций. (Фактический график поездок может быть скорректирован с учетом потребностей регистрационного подразделения)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92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3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38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Прочие потребности</w:t>
            </w:r>
          </w:p>
        </w:tc>
        <w:tc>
          <w:tcPr>
            <w:tcW w:w="1123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7"/>
                <w:sz w:val="22"/>
                <w:szCs w:val="22"/>
              </w:rPr>
              <w:t>(Для групп могут предоставляться индивидуальные услуги, просьба указать дополнительные потребности в поездках)</w:t>
            </w:r>
          </w:p>
        </w:tc>
      </w:tr>
    </w:tbl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8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24F94ED4"/>
    <w:rsid w:val="24F9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2023-03-28T02:39:00Z</dcterms:created>
  <dc:creator>会开小飞机~滴贝塔</dc:creator>
  <cp:lastModifiedBy>会开小飞机~滴贝塔</cp:lastModifiedBy>
  <dcterms:modified xsi:type="dcterms:W3CDTF">2023-03-28T02:41:12Z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4CE04D46A7434BB69988B2D188D9EC3C</vt:lpwstr>
  </property>
</Properties>
</file>